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Rule="auto"/>
        <w:jc w:val="right"/>
        <w:rPr>
          <w:rFonts w:ascii="Century Gothic" w:cs="Century Gothic" w:eastAsia="Century Gothic" w:hAnsi="Century Gothic"/>
          <w:b w:val="1"/>
          <w:sz w:val="16"/>
          <w:szCs w:val="16"/>
        </w:rPr>
      </w:pPr>
      <w:bookmarkStart w:colFirst="0" w:colLast="0" w:name="_heading=h.gjdgxs" w:id="0"/>
      <w:bookmarkEnd w:id="0"/>
      <w:r w:rsidDel="00000000" w:rsidR="00000000" w:rsidRPr="00000000">
        <w:rPr>
          <w:rFonts w:ascii="Century Gothic" w:cs="Century Gothic" w:eastAsia="Century Gothic" w:hAnsi="Century Gothic"/>
          <w:b w:val="1"/>
          <w:sz w:val="16"/>
          <w:szCs w:val="16"/>
          <w:rtl w:val="0"/>
        </w:rPr>
        <w:t xml:space="preserve">Редакция публичной оферты вступает в силу и действует с «15» сентября 2023 года</w:t>
      </w:r>
    </w:p>
    <w:p w:rsidR="00000000" w:rsidDel="00000000" w:rsidP="00000000" w:rsidRDefault="00000000" w:rsidRPr="00000000" w14:paraId="00000002">
      <w:pPr>
        <w:spacing w:line="280" w:lineRule="auto"/>
        <w:jc w:val="center"/>
        <w:rPr>
          <w:rFonts w:ascii="Century Gothic" w:cs="Century Gothic" w:eastAsia="Century Gothic" w:hAnsi="Century Gothic"/>
          <w:b w:val="1"/>
          <w:sz w:val="19"/>
          <w:szCs w:val="19"/>
        </w:rPr>
      </w:pPr>
      <w:r w:rsidDel="00000000" w:rsidR="00000000" w:rsidRPr="00000000">
        <w:rPr>
          <w:rtl w:val="0"/>
        </w:rPr>
      </w:r>
    </w:p>
    <w:p w:rsidR="00000000" w:rsidDel="00000000" w:rsidP="00000000" w:rsidRDefault="00000000" w:rsidRPr="00000000" w14:paraId="00000003">
      <w:pPr>
        <w:spacing w:line="280" w:lineRule="auto"/>
        <w:jc w:val="center"/>
        <w:rPr>
          <w:rFonts w:ascii="Century Gothic" w:cs="Century Gothic" w:eastAsia="Century Gothic" w:hAnsi="Century Gothic"/>
          <w:b w:val="1"/>
          <w:sz w:val="19"/>
          <w:szCs w:val="19"/>
        </w:rPr>
      </w:pPr>
      <w:r w:rsidDel="00000000" w:rsidR="00000000" w:rsidRPr="00000000">
        <w:rPr>
          <w:rFonts w:ascii="Century Gothic" w:cs="Century Gothic" w:eastAsia="Century Gothic" w:hAnsi="Century Gothic"/>
          <w:b w:val="1"/>
          <w:sz w:val="19"/>
          <w:szCs w:val="19"/>
          <w:rtl w:val="0"/>
        </w:rPr>
        <w:t xml:space="preserve">ПУБЛИЧНАЯ ОФЕРТА</w:t>
      </w:r>
    </w:p>
    <w:p w:rsidR="00000000" w:rsidDel="00000000" w:rsidP="00000000" w:rsidRDefault="00000000" w:rsidRPr="00000000" w14:paraId="00000004">
      <w:pPr>
        <w:spacing w:line="280" w:lineRule="auto"/>
        <w:ind w:firstLine="709"/>
        <w:jc w:val="both"/>
        <w:rPr>
          <w:rFonts w:ascii="Century Gothic" w:cs="Century Gothic" w:eastAsia="Century Gothic" w:hAnsi="Century Gothic"/>
          <w:sz w:val="19"/>
          <w:szCs w:val="19"/>
        </w:rPr>
      </w:pPr>
      <w:bookmarkStart w:colFirst="0" w:colLast="0" w:name="_heading=h.30j0zll" w:id="1"/>
      <w:bookmarkEnd w:id="1"/>
      <w:r w:rsidDel="00000000" w:rsidR="00000000" w:rsidRPr="00000000">
        <w:rPr>
          <w:rFonts w:ascii="Century Gothic" w:cs="Century Gothic" w:eastAsia="Century Gothic" w:hAnsi="Century Gothic"/>
          <w:b w:val="1"/>
          <w:sz w:val="19"/>
          <w:szCs w:val="19"/>
          <w:rtl w:val="0"/>
        </w:rPr>
        <w:t xml:space="preserve">Индивидуальный предприниматель Гончаров Никита Сергеевич</w:t>
      </w:r>
      <w:r w:rsidDel="00000000" w:rsidR="00000000" w:rsidRPr="00000000">
        <w:rPr>
          <w:rFonts w:ascii="Century Gothic" w:cs="Century Gothic" w:eastAsia="Century Gothic" w:hAnsi="Century Gothic"/>
          <w:sz w:val="19"/>
          <w:szCs w:val="19"/>
          <w:rtl w:val="0"/>
        </w:rPr>
        <w:t xml:space="preserve">, действующий на основании ОГРНИП 312380427900018, именуемый в дальнейшем </w:t>
      </w:r>
      <w:r w:rsidDel="00000000" w:rsidR="00000000" w:rsidRPr="00000000">
        <w:rPr>
          <w:rFonts w:ascii="Century Gothic" w:cs="Century Gothic" w:eastAsia="Century Gothic" w:hAnsi="Century Gothic"/>
          <w:b w:val="1"/>
          <w:sz w:val="19"/>
          <w:szCs w:val="19"/>
          <w:rtl w:val="0"/>
        </w:rPr>
        <w:t xml:space="preserve">«Исполнитель», </w:t>
      </w:r>
      <w:r w:rsidDel="00000000" w:rsidR="00000000" w:rsidRPr="00000000">
        <w:rPr>
          <w:rFonts w:ascii="Century Gothic" w:cs="Century Gothic" w:eastAsia="Century Gothic" w:hAnsi="Century Gothic"/>
          <w:sz w:val="19"/>
          <w:szCs w:val="19"/>
          <w:rtl w:val="0"/>
        </w:rPr>
        <w:t xml:space="preserve">публикует настоящее предложение заключить договор возмездного оказания услуг (далее – Договор) между Исполнителем и родителем/законным представителем несовершеннолетнего ребенка, именуемым в дальнейшем </w:t>
      </w:r>
      <w:r w:rsidDel="00000000" w:rsidR="00000000" w:rsidRPr="00000000">
        <w:rPr>
          <w:rFonts w:ascii="Century Gothic" w:cs="Century Gothic" w:eastAsia="Century Gothic" w:hAnsi="Century Gothic"/>
          <w:b w:val="1"/>
          <w:sz w:val="19"/>
          <w:szCs w:val="19"/>
          <w:rtl w:val="0"/>
        </w:rPr>
        <w:t xml:space="preserve">«Заказчик»</w:t>
      </w:r>
      <w:r w:rsidDel="00000000" w:rsidR="00000000" w:rsidRPr="00000000">
        <w:rPr>
          <w:rFonts w:ascii="Century Gothic" w:cs="Century Gothic" w:eastAsia="Century Gothic" w:hAnsi="Century Gothic"/>
          <w:sz w:val="19"/>
          <w:szCs w:val="19"/>
          <w:rtl w:val="0"/>
        </w:rPr>
        <w:t xml:space="preserve">, на нижеуказанных условиях.</w:t>
      </w:r>
    </w:p>
    <w:p w:rsidR="00000000" w:rsidDel="00000000" w:rsidP="00000000" w:rsidRDefault="00000000" w:rsidRPr="00000000" w14:paraId="0000000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Предмет Договора</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 настоящему Договору Исполнитель предоставляет платные услуги по организации и проведению обучения различным видам современного танца, спортивной акробатике и актерскому мастерству</w:t>
      </w:r>
      <w:r w:rsidDel="00000000" w:rsidR="00000000" w:rsidRPr="00000000">
        <w:rPr>
          <w:rFonts w:ascii="Century Gothic" w:cs="Century Gothic" w:eastAsia="Century Gothic" w:hAnsi="Century Gothic"/>
          <w:b w:val="0"/>
          <w:i w:val="0"/>
          <w:smallCaps w:val="0"/>
          <w:strike w:val="0"/>
          <w:color w:val="ff0000"/>
          <w:sz w:val="19"/>
          <w:szCs w:val="19"/>
          <w:u w:val="none"/>
          <w:shd w:fill="auto" w:val="clear"/>
          <w:vertAlign w:val="baseline"/>
          <w:rtl w:val="0"/>
        </w:rPr>
        <w:t xml:space="preserve"> </w:t>
      </w: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несовершеннолетнего ребенка, родителем/законным представителем которого является Заказчик (далее – Ученик), в Школе танцев «ТОП ХОП» (далее по тексту – Школа), а Заказчик обязуется своевременно оплачивать услуги Исполнителя в порядке и объеме, установленных Договором, а также нести иные расходы, предусмотренные настоящим Договором и приложениями к нему.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Занятия танцами проводятся индивидуально, в группах и мини-группах (в зависимости от приобретенной Заказчиком услуги) в танцевальных студиях Школы (специально оборудованных помещениях), предоставляемых Исполнителем, в количестве не менее 2 (двух) занятий в неделю, продолжительность одного занятия составляет не менее 40 минут в зависимости от возраста Ученика, его физических возможностей, состояния его здоровья.</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Ученик посещает танцевальные занятия, содержание и объем которых определен тренером и расписанием Школы. Для целей настоящего Договора тренером Школы признается сотрудник Исполнителя, осуществляющий оказание услуг (проведение занятий) для Ученика.</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 окончании занятий в учебном году Ученик вправе принять участие в отчетном концерте при условии успешной сдачи зачета тренеру Школы. В рамках настоящего Договора Исполнитель организует участие Ученика в ежегодных открытых уроках, отчетных концертах, танцевальных соревнованиях и мастер-классах, танцевальных каникулах, флэш-мобах и иных мероприятиях, проходящих с участием Школы. Расходы на билет Заказчику на такое мероприятие, на участие Ученика и командировочные расходы тренера Школы в таких мероприятиях несет Заказчик. </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Все финансовые, организационные и прочие отношения, касающиеся порядка работы Школы, осуществляются Исполнителем с Заказчиком, если Ученик не достиг совершеннолетия.</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соответствии с нормами Федерального закона от 27.07.2006 г. № 152-ФЗ «О персональных данных» Заказчик дает свое согласие на сбор, хранение и обработку Исполнителем персональных данных Заказчика и Ученика.</w:t>
      </w:r>
      <w:r w:rsidDel="00000000" w:rsidR="00000000" w:rsidRPr="00000000">
        <w:rPr>
          <w:rtl w:val="0"/>
        </w:rPr>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Порядок заключения Договора</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соответствии с настоящим Договором Исполнитель принимает на себя обязательства по оказанию услуг для детей в возрасте от 3 лет, родители и/или законные представители которых обратились за услугами, утвержденными в Школе Исполнителя.</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Положения настоящей Оферты не распространяются на случаи наличия у Ученика ограничений, связанных с состоянием здоровья и требующих особого присмотра при проведении занятий.</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1fob9te" w:id="2"/>
      <w:bookmarkEnd w:id="2"/>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Заключение настоящего Договора производится путем присоединения Заказчика к настоящему Договору в целом, без каких-либо условий, изъятий и оговорок.</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3znysh7" w:id="3"/>
      <w:bookmarkEnd w:id="3"/>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Настоящий Договор считается заключенным с момента оплаты услуг Заказчиком в порядке и на условиях, определенных настоящим Договором. Заказчик соглашается с условиями заключения Договора, изложенными в настоящей Оферте.</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соответствии со ст. 434, 437 Гражданского кодекса РФ настоящая Оферта является равносильной договору, подписанному сторонами, имеет юридическую силу и действительна в электронном виде.</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 желанию Заказчика Договор может быть заключен в письменном виде путем его составления в 2 (двух) экземплярах, подписанных обеими Сторонами.</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Настоящий Договор действует с момента акцепта настоящей Публичной оферты Заказчиком (п. 2.4 Договора). </w:t>
      </w:r>
    </w:p>
    <w:p w:rsidR="00000000" w:rsidDel="00000000" w:rsidP="00000000" w:rsidRDefault="00000000" w:rsidRPr="00000000" w14:paraId="00000014">
      <w:pPr>
        <w:spacing w:line="280" w:lineRule="auto"/>
        <w:ind w:firstLine="567"/>
        <w:jc w:val="both"/>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После оказания услуг (даты истечения абонемента, приобретенного Заказчиком) обязанности Исполнителя в части предоставления услуг считаются выполненными в полном объеме, услуги оказанными, все обязательства перед Заказчиком прекращаются. Настоящая оферта действует до момента отзыва акцепта Публичной оферты или до момента ее фактического исполнения в зависимости от того, что наступит ранее.</w:t>
      </w:r>
    </w:p>
    <w:p w:rsidR="00000000" w:rsidDel="00000000" w:rsidP="00000000" w:rsidRDefault="00000000" w:rsidRPr="00000000" w14:paraId="0000001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8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Обязанности и права Сторон</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bookmarkStart w:colFirst="0" w:colLast="0" w:name="_heading=h.2et92p0" w:id="4"/>
      <w:bookmarkEnd w:id="4"/>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Заказчик обязуется:</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предоставить Исполнителю до начала оказания услуг (до начала занятий) медицинскую справку о состоянии здоровья Ученика (медицинская справка должна быть выдана спортивным врачом или педиатром не менее чем за 1 (один) месяц до начала занятий в Школе), а также информацию об особенностях здоровья Ученика, наличии у него хронических заболеваний, противопоказаний, ограничений, способных оказать влияние на занятия танцами/спортом. В случае сокрытия Заказчиком от Исполнителя либо тренера Школы достоверной информации о состоянии здоровья Ученика ответственность за здоровье Ученика несет Заказчик;</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sz w:val="19"/>
          <w:szCs w:val="19"/>
          <w:u w:val="none"/>
        </w:rPr>
      </w:pPr>
      <w:r w:rsidDel="00000000" w:rsidR="00000000" w:rsidRPr="00000000">
        <w:rPr>
          <w:rFonts w:ascii="Century Gothic" w:cs="Century Gothic" w:eastAsia="Century Gothic" w:hAnsi="Century Gothic"/>
          <w:sz w:val="19"/>
          <w:szCs w:val="19"/>
          <w:rtl w:val="0"/>
        </w:rPr>
        <w:t xml:space="preserve">предоставить Исполнителю до начала оказания услуг спортивную страховку Ученика. При отказе от страхования необходимо заполнить форму отказа на сайте. На занятиях по акробатике наличие страховки обязательно;</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нести ответственность за жизнь и здоровье Ученика во время его нахождения вне помещения танцевальной студии Школы (фойе, коридоры, туалетные комнаты, гардероб, раздевалки);</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до и после занятий танцами контролировать физическое состояние Ученика, при необходимости – поставить в известность тренера Школы об изменениях самочувствия; </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своевременно и в полном объеме выполнять требования и условия Договора;</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извещать Исполнителя о причинах отсутствия Ученика на занятиях;</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 просьбе Исполнителя приходить для беседы при наличии претензий Исполнителя к поведению Ученика или его отношению к требованиям и заданиям тренера Школы;</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проявлять уважение к тренерам Школы, администрации и сотрудникам Исполнителя;</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установленные законом порядке и объеме возместить Исполнителю ущерб, причиненный его имуществу по вине Заказчика либо по вине Ученика; </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своевременно и в установленном разделом 4 настоящего Договора порядке вносить плату за услуги Исполнителя, а также своевременно вносить предусмотренные Договором и приложениями к нему организационные взносы и сборы;</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незамедлительно сообщать Исполнителю об изменении номера своего контактного телефона;</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обеспечивать посещение Учеником занятий согласно установленному Школой расписанию, размещенному на сайте Школы или в помещениях Школы;</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сопровождать Ученика в возрасте до 7 лет на каждое занятие до дверей помещения танцевальной студии Школы;</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tyjcwt" w:id="5"/>
      <w:bookmarkEnd w:id="5"/>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обеспечить явку Ученика на занятие не менее, чем за 15-20 минут до его начала. Присутствие Заказчика на занятиях Школы запрещено;</w:t>
      </w:r>
    </w:p>
    <w:p w:rsidR="00000000" w:rsidDel="00000000" w:rsidP="00000000" w:rsidRDefault="00000000" w:rsidRPr="00000000" w14:paraId="00000025">
      <w:pPr>
        <w:keepNext w:val="1"/>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3dy6vkm" w:id="6"/>
      <w:bookmarkEnd w:id="6"/>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довести до сведения Ученика информацию и следить за соблюдением Учеником особых условий Договора (раздел 6 Договора) и следующих правил:</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соблюдать дисциплину, правила распорядка, запреты, установленные в Школе, правила техники безопасности;</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при опоздании на занятие, не мешая другим детям, занять свободное место в танцевальном классе, исполнять указания тренера Школы;</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соблюдать чистоту и порядок в танцевальных студиях (тренировочных залах), фойе, коридорах, классах и туалетных комнатах Школы, соблюдать тишину во время ожидания начала занятия в Школе;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регулярно посещать занятия и выполнять задания тренера Школы;</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во время занятий и на территории Школы подчиняться разумным требованиям и заданиям тренера и администрации Школы, касающимся дисциплины и порядка проведения занятия;</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бережно относиться к оборудованию и инвентарю Школы;</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соблюдать форму одежды и обуви, установленную для занятий Исполнителем, в том числе тренером Школы. Заказчик должен обеспечить наличие у Ученика футболки, дневника, экипировки (шапки для кручения на голове, налокотников, наколенников и иных по указанию тренера Школы) на каждом занятии Школы.</w:t>
      </w:r>
    </w:p>
    <w:p w:rsidR="00000000" w:rsidDel="00000000" w:rsidP="00000000" w:rsidRDefault="00000000" w:rsidRPr="00000000" w14:paraId="0000002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Исполнитель обязуется:</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организовать и обеспечить надлежащее оказание услуг, предусмотренных настоящим Договором, в дни и часы, установленные расписанием Школы;</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во время оказания услуги проявлять уважение к личности Ученика, оберегать его от всех форм физического и психологического насилия, обеспечивать условия укрепления эмоционального благополучия Ученика с учетом его индивидуальных особенностей;</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сохранить место в Школе за Учеником в случае его болезни, лечения, карантина, отпуска родителей/законных представителей (при предоставлении Заказчиком соответствующих документов – медицинской справки, проездных документов, путевки и т.п.);</w:t>
      </w:r>
    </w:p>
    <w:p w:rsidR="00000000" w:rsidDel="00000000" w:rsidP="00000000" w:rsidRDefault="00000000" w:rsidRPr="00000000" w14:paraId="000000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обеспечить охрану жизни, безопасные условия пребывания, укрепление физического здоровья Ученика во время оказания услуг и в период нахождения Ученика под надзором тренеров Школы или иных сотрудников Исполнителя;</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своевременно предоставлять Ученику информацию обо всех изменениях в распорядке работы Школы, порядке оплаты и стоимости услуг;</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предоставлять квитанции (онлайн-чек) при внесении Заказчиком оплаты за услуги Исполнителя;</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соблюдать полную конфиденциальность полученных от </w:t>
      </w: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Заказчика</w:t>
      </w: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 сведений о состоянии здоровья и иных индивидуальных особенностях Ученика;</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перед проведением репетиций и дополнительных занятий при подготовке к мероприятиям с участием Ученика – уведомлять Заказчика об их дате, времени и продолжительности.</w:t>
      </w:r>
      <w:r w:rsidDel="00000000" w:rsidR="00000000" w:rsidRPr="00000000">
        <w:rPr>
          <w:rtl w:val="0"/>
        </w:rPr>
      </w:r>
    </w:p>
    <w:p w:rsidR="00000000" w:rsidDel="00000000" w:rsidP="00000000" w:rsidRDefault="00000000" w:rsidRPr="00000000" w14:paraId="00000037">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Заказчик и Ученик вправе:</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требовать от Исполнителя, тренеров и сотрудников Исполнителя надлежащего оказания услуг; </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требовать от Исполнителя предоставления информации по вопросам, касающимся организации и обеспечения надлежащего оказания услуг, предусмотренных настоящим Договором;</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Ученик вправе обращаться к тренерам и работникам Исполнителя по всем вопросам деятельности Школы; пользоваться имуществом Исполнителя во время занятий;</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отказаться от участия в отчетном концерте (в этом случае плата за занятия и взносы Заказчику не возвращается);</w:t>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расторгнуть Договор в одностороннем порядке, письменно уведомив об этом Исполнителя за 10 (десять) дней до предполагаемой даты расторжения Договора.</w:t>
      </w:r>
    </w:p>
    <w:p w:rsidR="00000000" w:rsidDel="00000000" w:rsidP="00000000" w:rsidRDefault="00000000" w:rsidRPr="00000000" w14:paraId="0000003D">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bookmarkStart w:colFirst="0" w:colLast="0" w:name="_heading=h.1t3h5sf" w:id="7"/>
      <w:bookmarkEnd w:id="7"/>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Исполнитель вправе:</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отказать Заказчику и Ученику в заключении Договора на новый срок по истечении действия настоящего Договора, если Заказчик, Ученик в период его действия допускали нарушения, предусмотренные гражданским законодательством РФ и настоящим Договором и дающие Исполнителю право в одностороннем порядке отказаться от исполнения договора (пп. 3.4.5 настоящего Договора);</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предоставить Ученику право на первое бесплатное занятие (бесплатный пробный урок);</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 собственному усмотрению и на своих условиях предоставить Заказчику рассрочку или отсрочку по оплате взносов и сборов, установленных Договором;</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4d34og8" w:id="8"/>
      <w:bookmarkEnd w:id="8"/>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самостоятельно определять ход оказания услуг (проведения занятий, концертов, иных мероприятий Школы), самостоятельно принимать решения о месте Ученика на сценической площадке. Исполнитель вправе по своему усмотрению поставить или не поставить ребёнка в танцевальный номер на отчетный концерт и иное мероприятие Школы.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36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Заказчик не вправе оспаривать решение тренера Школы о месте Ученика при выступлении на концерте или ином мероприятии, вмешиваться в постановку танцевального номера тренером Школы;</w:t>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2s8eyo1" w:id="9"/>
      <w:bookmarkEnd w:id="9"/>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расторгнуть Договор в одностороннем порядке в случае неоднократного (два и более) нарушения Заказчиком сроков оплаты услуг, взносов и сборов, установленных Договором, внутреннего распорядка работы Школы, а также в случае нарушения Учеником или Заказчиком обязанностей, предусмотренных пп. 3.1.14, 3.4.4 настоящего Договора, грубого, агрессивного или невежливого общения Ученика и/или Заказчика с тренерами, иными сотрудниками Школы, учениками Школы;</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изменить расписание занятий, заблаговременно уведомив об этом Заказчика;</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отстранить Ученика от участия в концерте при неявке Ученика на репетиции, в том числе на генеральную репетицию;</w:t>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17dp8vu" w:id="10"/>
      <w:bookmarkEnd w:id="10"/>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одностороннем порядке внести изменения (в том числе, не чаще одного раза в течение учебного года изменять размер платы за услуги Исполнителя, а также размер взносов и сборов, установленных условиями настоящего Договора) в настоящую Оферту, которые вступают в силу по истечении 15 (пятнадцать) календарных дней с момента опубликования новой оферты на сайте Исполнителя (</w:t>
      </w:r>
      <w:hyperlink r:id="rId7">
        <w:r w:rsidDel="00000000" w:rsidR="00000000" w:rsidRPr="00000000">
          <w:rPr>
            <w:rFonts w:ascii="Century Gothic" w:cs="Century Gothic" w:eastAsia="Century Gothic" w:hAnsi="Century Gothic"/>
            <w:b w:val="1"/>
            <w:i w:val="0"/>
            <w:smallCaps w:val="0"/>
            <w:strike w:val="0"/>
            <w:color w:val="000000"/>
            <w:sz w:val="19"/>
            <w:szCs w:val="19"/>
            <w:highlight w:val="white"/>
            <w:u w:val="single"/>
            <w:vertAlign w:val="baseline"/>
            <w:rtl w:val="0"/>
          </w:rPr>
          <w:t xml:space="preserve">https://tophopdance.ru</w:t>
        </w:r>
      </w:hyperlink>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 Продолжение пользования услугой Заказчиком через 15(пятнадцать) календарных дней после уведомления будет рассматриваться как согласие (акцепт) Клиента с внесенными изменениями и дополнениями. Действие настоящего подпункта не распространяется на уже оплаченные услуги Заказчиком.</w:t>
      </w:r>
    </w:p>
    <w:p w:rsidR="00000000" w:rsidDel="00000000" w:rsidP="00000000" w:rsidRDefault="00000000" w:rsidRPr="00000000" w14:paraId="00000047">
      <w:pPr>
        <w:spacing w:line="280" w:lineRule="auto"/>
        <w:ind w:firstLine="567"/>
        <w:jc w:val="both"/>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При изменении прайс-листа на услуги Исполнителя, а также определения стоимости танцевальных костюмов Исполнитель уведомляет об этом Заказчика путем отправки sms-сообщения на его контактный телефон либо путем размещения нового прайс-листа у администратора Школы и на доске объявлений.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bookmarkStart w:colFirst="0" w:colLast="0" w:name="_heading=h.3rdcrjn" w:id="11"/>
      <w:bookmarkEnd w:id="11"/>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Порядок оплаты услуг Исполнителя</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Стоимость одного занятия, месячного и годового абонемента определяет Исполнитель с учетом прайс-листа, размещенного на сайте Исполнителя (</w:t>
      </w:r>
      <w:hyperlink r:id="rId8">
        <w:r w:rsidDel="00000000" w:rsidR="00000000" w:rsidRPr="00000000">
          <w:rPr>
            <w:rFonts w:ascii="Century Gothic" w:cs="Century Gothic" w:eastAsia="Century Gothic" w:hAnsi="Century Gothic"/>
            <w:b w:val="1"/>
            <w:i w:val="0"/>
            <w:smallCaps w:val="0"/>
            <w:strike w:val="0"/>
            <w:color w:val="000000"/>
            <w:sz w:val="19"/>
            <w:szCs w:val="19"/>
            <w:highlight w:val="white"/>
            <w:u w:val="single"/>
            <w:vertAlign w:val="baseline"/>
            <w:rtl w:val="0"/>
          </w:rPr>
          <w:t xml:space="preserve">https://tophopdance.ru</w:t>
        </w:r>
      </w:hyperlink>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 оплата годового абонемента распределяется ежемесячными взносами. Заказчик вправе внести плату за весь учебный год (с сентября текущего года по май следующего года), за полгода, либо за квартал. Оплата годового абонемента учитывается только за 1 (один) учебный год и не переносится на следующий учебный год.</w:t>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Информацию о стоимости разового занятия, месячного и годового абонемента, о размере взносов и дополнительных сборов Исполнитель доводит до Заказчика путем ознакомления с прайс-листом Исполнителя, размещенным на сайте Исполнителя (</w:t>
      </w:r>
      <w:hyperlink r:id="rId9">
        <w:r w:rsidDel="00000000" w:rsidR="00000000" w:rsidRPr="00000000">
          <w:rPr>
            <w:rFonts w:ascii="Century Gothic" w:cs="Century Gothic" w:eastAsia="Century Gothic" w:hAnsi="Century Gothic"/>
            <w:b w:val="1"/>
            <w:i w:val="0"/>
            <w:smallCaps w:val="0"/>
            <w:strike w:val="0"/>
            <w:color w:val="000000"/>
            <w:sz w:val="19"/>
            <w:szCs w:val="19"/>
            <w:highlight w:val="white"/>
            <w:u w:val="single"/>
            <w:vertAlign w:val="baseline"/>
            <w:rtl w:val="0"/>
          </w:rPr>
          <w:t xml:space="preserve">https://tophopdance.ru</w:t>
        </w:r>
      </w:hyperlink>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 и находящимся у администратора Школы. </w:t>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bookmarkStart w:colFirst="0" w:colLast="0" w:name="_heading=h.26in1rg" w:id="12"/>
      <w:bookmarkEnd w:id="12"/>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Оплата услуг Исполнителя производится на условиях аванса 100 % от суммы, которая подлежит оплате Заказчиком за годовой или месячный абонемент, с 1-го по 28-е число текущего месяца за следующий (расчетный) месяц. Оплата разового занятия осуществляется непосредственно перед занятием.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36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Оплата одного занятия либо месячного / годового абонемента подтверждает согласие Заказчика с условиями данного Договора. </w:t>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bookmarkStart w:colFirst="0" w:colLast="0" w:name="_heading=h.lnxbz9" w:id="13"/>
      <w:bookmarkEnd w:id="13"/>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Внесение любой платы производится непосредственно Заказчиком строго через администратора Школы либо по банковским реквизитам Исполнителя, указанным на сайте Школы (</w:t>
      </w:r>
      <w:hyperlink r:id="rId10">
        <w:r w:rsidDel="00000000" w:rsidR="00000000" w:rsidRPr="00000000">
          <w:rPr>
            <w:rFonts w:ascii="Century Gothic" w:cs="Century Gothic" w:eastAsia="Century Gothic" w:hAnsi="Century Gothic"/>
            <w:b w:val="1"/>
            <w:i w:val="0"/>
            <w:smallCaps w:val="0"/>
            <w:strike w:val="0"/>
            <w:color w:val="000000"/>
            <w:sz w:val="19"/>
            <w:szCs w:val="19"/>
            <w:highlight w:val="white"/>
            <w:u w:val="single"/>
            <w:vertAlign w:val="baseline"/>
            <w:rtl w:val="0"/>
          </w:rPr>
          <w:t xml:space="preserve">https://tophopdance.ru</w:t>
        </w:r>
      </w:hyperlink>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 либо непосредственно через сайт Школы. В качестве платежного документа Заказчику выдается квитанция (онлайн-чек). Способы оплаты: наличный и безналичный расчет. В случае оплаты напрямую другим лицам (в том числе администраторам без кассового аппарата, тренерам Школы, его помощникам, иным сотрудникам Школы) или другими способами (в том числе, оплата переводом на карту администратора, тренера, иного сотрудника Школы или иного лица) оплата услуг по Договору не засчитывается Исполнителем.</w:t>
      </w:r>
      <w:r w:rsidDel="00000000" w:rsidR="00000000" w:rsidRPr="00000000">
        <w:rPr>
          <w:rtl w:val="0"/>
        </w:rPr>
      </w:r>
    </w:p>
    <w:p w:rsidR="00000000" w:rsidDel="00000000" w:rsidP="00000000" w:rsidRDefault="00000000" w:rsidRPr="00000000" w14:paraId="0000004F">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Если Ученик впервые в учебном году начал посещать занятия, то оплата производится следующим образом:</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Посещение началось в первой половине месяца (до 15 (пятнадцатого) числа включительно) – Заказчик производит оплату полного месячного абонемента,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Посещение началось во второй половине месяца – оплата производится Заказчиком за каждое занятие либо Заказчик производит оплату полного месячного абонемента (в этом случае за текущий месяц засчитывается сумма, равная половине стоимости месячного абонемента, остальная сумма засчитывается в счет уплаты абонемента за половину следующего месяца, Заказчик обязуется доплатить до конца текущего месяца недостающую половину суммы месячного абонемента за следующий месяц согласно п. 4.3 Договора).</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Оплата за последующие месяцы осуществляется либо приобретением месячного абонемента, либо за каждое занятие отдельно, в соответствии с прайс-листом Школы.</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несвоевременной оплаты месячного абонемента Школа вправе отказать Заказчику в посещении Учеником занятий.</w:t>
      </w:r>
      <w:r w:rsidDel="00000000" w:rsidR="00000000" w:rsidRPr="00000000">
        <w:rPr>
          <w:rtl w:val="0"/>
        </w:rPr>
      </w:r>
    </w:p>
    <w:p w:rsidR="00000000" w:rsidDel="00000000" w:rsidP="00000000" w:rsidRDefault="00000000" w:rsidRPr="00000000" w14:paraId="00000054">
      <w:pPr>
        <w:keepNext w:val="1"/>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досрочного расторжения Договора по инициативе Заказчика Исполнитель осуществляет возврат уплаченной суммы за месячный абонемент не позднее 1 (первого) числа месяца, следующего за месяцем, в котором поступил запрос Заказчика о возврате уплаченной Исполнителю суммы при условии, что Заказчик направил Исполнителю не позднее истечения срока действия месячного абонемента письменное заявление о возврате (https://zayavlenie.tophopdance.ru/otchislenie) с приложением документа, подтверждающего оплату Заказчиком занятий Исполнителя. Исполнитель осуществляет возврат уплаченной суммы за месячный абонемент за вычетом фактических расходов Исполнителя (затраты на проведение занятий, посещенных Заказчиком, на комиссии банка Исполнителя при осуществлении безналичной оплаты, налоги и сборы, подлежащие уплате в соответствии с налоговым законодательством РФ, и иные расходы Исполнителя) с учетом перерасчета стоимости абонемента следующим образом:</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 М – РЗ * К – ФР,</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где:</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 сумма, подлежащая возврату Заказчику,</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М – уплаченная Заказчиком сумма за месячный абонемент,</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РЗ – стоимость разового занятия согласно прайс-листу Исполнителя,</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К – количество занятий, которые посетил Ученик в рамках месячного абонемента,</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567" w:right="0" w:firstLine="0"/>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ФР – фактические расходы Исполнителя.</w:t>
      </w:r>
    </w:p>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Не переносятся на следующий месяц занятия, попадающие на праздничные дни, предусмотренные действующим законодательством РФ, оплата в таком месяце производится в полном размере. </w:t>
      </w:r>
    </w:p>
    <w:p w:rsidR="00000000" w:rsidDel="00000000" w:rsidP="00000000" w:rsidRDefault="00000000" w:rsidRPr="00000000" w14:paraId="000000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январе и сентябре Заказчик оплачивает полную месячную стоимость занятий, если занятия начинаются не позднее 8 (восьмого) числа, при условии, что оно не попадает на воскресный день, в этом случае днем оплаты считается 9 (девятое) число.</w:t>
      </w:r>
    </w:p>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Если по техническим или иным причинам группа, которую посещал Ученик, закрывается, Школа обязана сообщить за 2 (две) недели об этом Заказчику и непосредственно Ученику, а также предложить на выбор любую группу. В случае отказа Ученика от посещения занятий, внесенная оплата по настоящему Договору не возвращается.</w:t>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непосещения Учеником занятий по причине его болезни, санаторно-курортного лечения, отпуска оплата занятий по месячному абонементу переносится на следующий месяц в указанном порядке: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отсутствие Ученика менее 2 (двух) недель на занятиях Школы – оплата занятий не переносится;</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отсутствие Ученика от 2 (двух) до 4 (четырех) недель на занятиях Школы – переносится оплата 50% от стоимости месячного абонемента в счет занятий следующего месяца;</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отсутствие Ученика от 4 (четырех) недель и более на занятиях Школы – переносится оплата занятий в полном объеме на следующий месяц.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36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Данное условие действительно при предъявлении Заказчиком заявления о переносе оплаты и соответствующих подтверждающих документов (медицинская справка, копии путевки, проездных билетов).</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После оплаты годового абонемента, при досрочном расторжении Договора по любой причине возврат оплаты годового абонемента Заказчику осуществляется только после предоставления заявления о досрочном расторжении договора (https://zayavlenie.tophopdance.ru/otchislenie) с приложением документа, подтверждающего оплату занятий Исполнителя (при условии, что Заказчик направил Исполнителю заявление не позднее истечения срока действия годового абонемента) и рассчитывается с месяца, в котором Ученик перестал посещать занятия, оплата за месяцы, в которые Ученик посещал занятий, в том числе за текущий месяц, не возвращается независимо от количества посещенных занятий. Исполнитель осуществляет возврат уплаченной Заказчиком суммы за вычетом месяцев, в которые Ученик посещал занятия. Исполнитель осуществляет такой возврат в срок не позднее 1 (первого) числа месяца, следующего за тем, в котором поступил запрос Заказчика о возврате уплаченной Исполнителю суммы. </w:t>
      </w:r>
    </w:p>
    <w:p w:rsidR="00000000" w:rsidDel="00000000" w:rsidP="00000000" w:rsidRDefault="00000000" w:rsidRPr="00000000" w14:paraId="000000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Возврат Заказчику уплаченных денежных средств за месячный или годовой абонемент осуществляется за вычетом фактически понесенных Исполнителем расходов (затраты на проведение занятий, посещенных Заказчиком, на комиссии банка Исполнителя при осуществлении безналичной оплаты, налоги и сборы, подлежащие уплате в соответствии с налоговым законодательством РФ, и иные расходы Исполнителя).</w:t>
      </w:r>
    </w:p>
    <w:p w:rsidR="00000000" w:rsidDel="00000000" w:rsidP="00000000" w:rsidRDefault="00000000" w:rsidRPr="00000000" w14:paraId="0000006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если занятия в Школе не проводятся по причине введения ограничений и мероприятий, реализуемых в связи с угрозой распространения новой коронавирусной инфекции (COVID-19) или иных инфекций и заболеваний, оплата годового абонемента переносится на следующий год пропорционально количеству месяцев, в которых занятия в Школе не проводились. При этом если период введения ограничений составляет менее месяца, то оплата годового абонемента не переносится.</w:t>
      </w:r>
    </w:p>
    <w:p w:rsidR="00000000" w:rsidDel="00000000" w:rsidP="00000000" w:rsidRDefault="00000000" w:rsidRPr="00000000" w14:paraId="0000006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Изготовление (приобретение) концертных костюмов</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Стоимость костюмов, необходимых для участия Ученика в отчетном (и ином) концерте, не входит в стоимость услуги, указанной в п. 1.1. Договора. Плата за приобретение либо пошив костюмов возлагается на Заказчика. Взнос/уплата денежных средств на танцевальные костюмы для концерта определятся условиями отдельного соглашения.</w:t>
      </w:r>
    </w:p>
    <w:p w:rsidR="00000000" w:rsidDel="00000000" w:rsidP="00000000" w:rsidRDefault="00000000" w:rsidRPr="00000000" w14:paraId="0000006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Эскизы костюмов утверждает Исполнитель. Под костюмом понимается одежда</w:t>
      </w:r>
      <w:r w:rsidDel="00000000" w:rsidR="00000000" w:rsidRPr="00000000">
        <w:rPr>
          <w:rFonts w:ascii="Century Gothic" w:cs="Century Gothic" w:eastAsia="Century Gothic" w:hAnsi="Century Gothic"/>
          <w:b w:val="0"/>
          <w:i w:val="0"/>
          <w:smallCaps w:val="0"/>
          <w:strike w:val="0"/>
          <w:color w:val="ff0000"/>
          <w:sz w:val="19"/>
          <w:szCs w:val="19"/>
          <w:u w:val="none"/>
          <w:shd w:fill="auto" w:val="clear"/>
          <w:vertAlign w:val="baseline"/>
          <w:rtl w:val="0"/>
        </w:rPr>
        <w:t xml:space="preserve"> </w:t>
      </w: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 аксессуары. Обувь приобретается Заказчиком самостоятельно.</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если Заказчик не оплатил стоимость костюмов, то Ученик не допускается к участию в отчетном концерте. </w:t>
      </w:r>
    </w:p>
    <w:p w:rsidR="00000000" w:rsidDel="00000000" w:rsidP="00000000" w:rsidRDefault="00000000" w:rsidRPr="00000000" w14:paraId="0000006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bookmarkStart w:colFirst="0" w:colLast="0" w:name="_heading=h.35nkun2" w:id="14"/>
      <w:bookmarkEnd w:id="14"/>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Особые условия</w:t>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случае отмены занятия по причине болезни/отсутствия тренера, а равно по вине Школы – Исполнителем назначается дополнительное занятие, исключение составляют технические причины (например, отключение электроэнергии) и обстоятельства непреодолимой силы. </w:t>
      </w:r>
    </w:p>
    <w:p w:rsidR="00000000" w:rsidDel="00000000" w:rsidP="00000000" w:rsidRDefault="00000000" w:rsidRPr="00000000" w14:paraId="000000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Дети с ограниченными возможностями здоровья должны посещать занятия в сопровождении ответственного лица, которое в случае необходимости сможет оказать квалифицированную помощь. Такое лицо сопровождает Ученика до помещения танцевальной студии Школы и во время всего занятия находится в фойе/коридоре. </w:t>
      </w:r>
    </w:p>
    <w:p w:rsidR="00000000" w:rsidDel="00000000" w:rsidP="00000000" w:rsidRDefault="00000000" w:rsidRPr="00000000" w14:paraId="0000007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Заказчик либо Ученик обязуются заранее сообщать Исполнителю о причине отсутствия на занятии или о намерении прекратить занятия. В случае плохого самочувствия Ученика при наличии у него явных симптомов заболевания тренер либо администратор Школы вправе не допустить Ученика к занятию. Строго запрещается посещать занятия при наличии у Ученика инфекционных заболеваний. </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 течение учебного года в Школе проводятся плановые мероприятия: праздники, фестивали, конкурсы, творческие отчетные уроки и концерты и т.д. Участие в данных мероприятиях также является частью творческого процесса обучению танцам и обязательно для Ученика.</w:t>
      </w:r>
    </w:p>
    <w:p w:rsidR="00000000" w:rsidDel="00000000" w:rsidP="00000000" w:rsidRDefault="00000000" w:rsidRPr="00000000" w14:paraId="000000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Специальную одежду, обувь и другие, необходимые для занятий принадлежности, Заказчик приобретает для Ученика самостоятельно. </w:t>
      </w:r>
    </w:p>
    <w:p w:rsidR="00000000" w:rsidDel="00000000" w:rsidP="00000000" w:rsidRDefault="00000000" w:rsidRPr="00000000" w14:paraId="000000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Исполнитель не несет ответственности за: личные вещи Ученика, не сданные в гардероб, за ценные вещи (деньги, мобильные телефоны, сумки), оставленные без присмотра вне помещения танцевальной студии Школы. </w:t>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Школа имеет право заменить тренера Школы (болезнь, посещение мастер-классов, выступление на соревнованиях и пр.), не предупреждая Заказчика, в том числе с заменой направления танца. </w:t>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В Школе запрещено!!!: </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посещать здание Школы в состоянии алкогольного или наркотического опьянения; употреблять энергетические напитки перед тренировкой, курить во всех помещениях</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для предотвращения возможных травм Ученики не должны носить во время занятия украшения, часы или другие острые предметы;</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находиться в помещении танцевальной студии Школы в уличной обуви;</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жевать во время занятия жевательную резинку, конфеты;</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выполнять трюки и иные акробатические элементы без разрешения тренера Школы</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пользоваться реквизитом Школы без разрешения администратора или тренера Школы;</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самостоятельно пользоваться музыкальной и другой технической аппаратурой Школы, трогать зеркала;</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бегать по этажам Школы.</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При посещении Школы необходимо:</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использовать чистую сменную одежду (футболки, толстовки, спортивные штаны, шорты, удобные джинсы и пр.) и обувь (кроссовки, кеды, чешки);</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ходить в туалет до начала занятия;</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во время занятия устанавливать на мобильном телефоне режим «без звука»;</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не лениться на занятии, быть бодрым и внимательным; </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ценные вещи заносить с собой в помещение танцевального класса;</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выполнять сложные элементы только с предварительной разминкой, при должной подготовке и в присутствии тренера Школы; </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быть вежливым и уважительным в общении с тренерами и персоналом Исполнителя, другими участниками танцевальной группы, работниками и участниками других коллективов;</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0" w:lineRule="auto"/>
        <w:ind w:left="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обо всех противоправных действиях по отношению к Ученику немедленно сообщить тренеру Школы и родителям/законным представителям. </w:t>
      </w:r>
    </w:p>
    <w:p w:rsidR="00000000" w:rsidDel="00000000" w:rsidP="00000000" w:rsidRDefault="00000000" w:rsidRPr="00000000" w14:paraId="0000008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0" w:lineRule="auto"/>
        <w:ind w:left="0" w:right="0" w:firstLine="0"/>
        <w:jc w:val="center"/>
        <w:rPr>
          <w:rFonts w:ascii="Century Gothic" w:cs="Century Gothic" w:eastAsia="Century Gothic" w:hAnsi="Century Gothic"/>
          <w:b w:val="1"/>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9"/>
          <w:szCs w:val="19"/>
          <w:u w:val="none"/>
          <w:shd w:fill="auto" w:val="clear"/>
          <w:vertAlign w:val="baseline"/>
          <w:rtl w:val="0"/>
        </w:rPr>
        <w:t xml:space="preserve">Заключительные положения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36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7.1. Все споры между Сторонами решаются путем переговоров.</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0" w:lineRule="auto"/>
        <w:ind w:left="360" w:right="0" w:firstLine="567"/>
        <w:jc w:val="both"/>
        <w:rPr>
          <w:rFonts w:ascii="Century Gothic" w:cs="Century Gothic" w:eastAsia="Century Gothic" w:hAnsi="Century Gothic"/>
          <w:b w:val="0"/>
          <w:i w:val="0"/>
          <w:smallCaps w:val="0"/>
          <w:strike w:val="0"/>
          <w:color w:val="000000"/>
          <w:sz w:val="19"/>
          <w:szCs w:val="19"/>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9"/>
          <w:szCs w:val="19"/>
          <w:u w:val="none"/>
          <w:shd w:fill="auto" w:val="clear"/>
          <w:vertAlign w:val="baseline"/>
          <w:rtl w:val="0"/>
        </w:rPr>
        <w:t xml:space="preserve">7.2. Окончание срока действия месячного или годового абонемента, оплаченного Заказчиком, влечет прекращение обязательств сторон по Договору.</w:t>
      </w:r>
    </w:p>
    <w:p w:rsidR="00000000" w:rsidDel="00000000" w:rsidP="00000000" w:rsidRDefault="00000000" w:rsidRPr="00000000" w14:paraId="0000008A">
      <w:pPr>
        <w:spacing w:line="280" w:lineRule="auto"/>
        <w:ind w:firstLine="567"/>
        <w:jc w:val="both"/>
        <w:rPr>
          <w:rFonts w:ascii="Century Gothic" w:cs="Century Gothic" w:eastAsia="Century Gothic" w:hAnsi="Century Gothic"/>
          <w:sz w:val="19"/>
          <w:szCs w:val="19"/>
        </w:rPr>
      </w:pPr>
      <w:r w:rsidDel="00000000" w:rsidR="00000000" w:rsidRPr="00000000">
        <w:rPr>
          <w:rFonts w:ascii="Century Gothic" w:cs="Century Gothic" w:eastAsia="Century Gothic" w:hAnsi="Century Gothic"/>
          <w:sz w:val="19"/>
          <w:szCs w:val="19"/>
          <w:rtl w:val="0"/>
        </w:rPr>
        <w:t xml:space="preserve">7.3. За нарушение условий Договора Стороны несут ответственность согласно нормам действующего законодательства РФ. </w:t>
      </w:r>
    </w:p>
    <w:sectPr>
      <w:footerReference r:id="rId11" w:type="default"/>
      <w:pgSz w:h="16838" w:w="11906" w:orient="portrait"/>
      <w:pgMar w:bottom="720" w:top="720" w:left="720" w:right="720" w:header="284"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Noto Sans Symbols">
    <w:embedRegular w:fontKey="{00000000-0000-0000-0000-000000000000}" r:id="rId1" w:subsetted="0"/>
    <w:embedBold w:fontKey="{00000000-0000-0000-0000-000000000000}" r:id="rId2" w:subsetted="0"/>
  </w:font>
  <w:font w:name="XO Thames"/>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entury Gothic" w:cs="Century Gothic" w:eastAsia="Century Gothic" w:hAnsi="Century Gothic"/>
        <w:b w:val="0"/>
        <w:i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6"/>
        <w:szCs w:val="16"/>
        <w:u w:val="none"/>
        <w:shd w:fill="auto" w:val="clear"/>
        <w:vertAlign w:val="baseline"/>
        <w:rtl w:val="0"/>
      </w:rPr>
      <w:t xml:space="preserve">Страница </w:t>
    </w:r>
    <w:r w:rsidDel="00000000" w:rsidR="00000000" w:rsidRPr="00000000">
      <w:rPr>
        <w:rFonts w:ascii="Century Gothic" w:cs="Century Gothic" w:eastAsia="Century Gothic" w:hAnsi="Century Gothic"/>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b w:val="0"/>
        <w:i w:val="0"/>
        <w:smallCaps w:val="0"/>
        <w:strike w:val="0"/>
        <w:color w:val="000000"/>
        <w:sz w:val="16"/>
        <w:szCs w:val="16"/>
        <w:u w:val="none"/>
        <w:shd w:fill="auto" w:val="clear"/>
        <w:vertAlign w:val="baseline"/>
        <w:rtl w:val="0"/>
      </w:rPr>
      <w:t xml:space="preserve">  из </w:t>
    </w:r>
    <w:r w:rsidDel="00000000" w:rsidR="00000000" w:rsidRPr="00000000">
      <w:rPr>
        <w:rFonts w:ascii="Century Gothic" w:cs="Century Gothic" w:eastAsia="Century Gothic" w:hAnsi="Century Gothic"/>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-114299</wp:posOffset>
          </wp:positionH>
          <wp:positionV relativeFrom="paragraph">
            <wp:posOffset>-132714</wp:posOffset>
          </wp:positionV>
          <wp:extent cx="955270" cy="5334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5270" cy="533400"/>
                  </a:xfrm>
                  <a:prstGeom prst="rect"/>
                  <a:ln/>
                </pic:spPr>
              </pic:pic>
            </a:graphicData>
          </a:graphic>
        </wp:anchor>
      </w:drawing>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entury Gothic" w:cs="Century Gothic" w:eastAsia="Century Gothic" w:hAnsi="Century Gothic"/>
        <w:b w:val="0"/>
        <w:i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6"/>
        <w:szCs w:val="16"/>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b w:val="0"/>
        <w:i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pPr>
    <w:rPr>
      <w:rFonts w:ascii="XO Thames" w:cs="XO Thames" w:eastAsia="XO Thames" w:hAnsi="XO Thames"/>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pPr>
    <w:rPr>
      <w:rFonts w:ascii="XO Thames" w:cs="XO Thames" w:eastAsia="XO Thames" w:hAnsi="XO Thames"/>
      <w:b w:val="1"/>
      <w:i w:val="0"/>
      <w:smallCaps w:val="0"/>
      <w:strike w:val="0"/>
      <w:color w:val="00a0ff"/>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pPr>
    <w:rPr>
      <w:rFonts w:ascii="XO Thames" w:cs="XO Thames" w:eastAsia="XO Thames" w:hAnsi="XO Thames"/>
      <w:b w:val="1"/>
      <w:i w:val="1"/>
      <w:smallCaps w:val="0"/>
      <w:strike w:val="0"/>
      <w:color w:val="000000"/>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pPr>
    <w:rPr>
      <w:rFonts w:ascii="XO Thames" w:cs="XO Thames" w:eastAsia="XO Thames" w:hAnsi="XO Thames"/>
      <w:b w:val="1"/>
      <w:i w:val="0"/>
      <w:smallCaps w:val="0"/>
      <w:strike w:val="0"/>
      <w:color w:val="595959"/>
      <w:sz w:val="26"/>
      <w:szCs w:val="26"/>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pPr>
    <w:rPr>
      <w:rFonts w:ascii="XO Thames" w:cs="XO Thames" w:eastAsia="XO Thames" w:hAnsi="XO Thames"/>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pPr>
    <w:rPr>
      <w:rFonts w:ascii="XO Thames" w:cs="XO Thames" w:eastAsia="XO Thames" w:hAnsi="XO Thames"/>
      <w:b w:val="1"/>
      <w:i w:val="0"/>
      <w:smallCaps w:val="0"/>
      <w:strike w:val="0"/>
      <w:color w:val="000000"/>
      <w:sz w:val="52"/>
      <w:szCs w:val="52"/>
      <w:u w:val="none"/>
      <w:shd w:fill="auto" w:val="clear"/>
      <w:vertAlign w:val="baseline"/>
    </w:rPr>
  </w:style>
  <w:style w:type="paragraph" w:styleId="Style_6" w:default="1">
    <w:name w:val="Normal"/>
    <w:link w:val="Style_6_ch"/>
    <w:uiPriority w:val="0"/>
    <w:qFormat w:val="1"/>
    <w:pPr>
      <w:spacing w:after="0" w:line="240" w:lineRule="auto"/>
      <w:ind/>
    </w:pPr>
    <w:rPr>
      <w:rFonts w:ascii="Times New Roman" w:hAnsi="Times New Roman"/>
      <w:sz w:val="24"/>
    </w:rPr>
  </w:style>
  <w:style w:type="character" w:styleId="Style_6_ch" w:default="1">
    <w:name w:val="Normal"/>
    <w:link w:val="Style_6"/>
    <w:rPr>
      <w:rFonts w:ascii="Times New Roman" w:hAnsi="Times New Roman"/>
      <w:sz w:val="24"/>
    </w:rPr>
  </w:style>
  <w:style w:type="paragraph" w:styleId="Style_7">
    <w:name w:val="toc 2"/>
    <w:next w:val="Style_6"/>
    <w:link w:val="Style_7_ch"/>
    <w:uiPriority w:val="39"/>
    <w:pPr>
      <w:ind w:left="200" w:firstLine="0"/>
    </w:pPr>
  </w:style>
  <w:style w:type="character" w:styleId="Style_7_ch">
    <w:name w:val="toc 2"/>
    <w:link w:val="Style_7"/>
  </w:style>
  <w:style w:type="paragraph" w:styleId="Style_8">
    <w:name w:val="toc 4"/>
    <w:next w:val="Style_6"/>
    <w:link w:val="Style_8_ch"/>
    <w:uiPriority w:val="39"/>
    <w:pPr>
      <w:ind w:left="600" w:firstLine="0"/>
    </w:pPr>
  </w:style>
  <w:style w:type="character" w:styleId="Style_8_ch">
    <w:name w:val="toc 4"/>
    <w:link w:val="Style_8"/>
  </w:style>
  <w:style w:type="paragraph" w:styleId="Style_9">
    <w:name w:val="Balloon Text"/>
    <w:basedOn w:val="Style_6"/>
    <w:link w:val="Style_9_ch"/>
    <w:rPr>
      <w:rFonts w:ascii="Tahoma" w:hAnsi="Tahoma"/>
      <w:sz w:val="16"/>
    </w:rPr>
  </w:style>
  <w:style w:type="character" w:styleId="Style_9_ch">
    <w:name w:val="Balloon Text"/>
    <w:basedOn w:val="Style_6_ch"/>
    <w:link w:val="Style_9"/>
    <w:rPr>
      <w:rFonts w:ascii="Tahoma" w:hAnsi="Tahoma"/>
      <w:sz w:val="16"/>
    </w:rPr>
  </w:style>
  <w:style w:type="paragraph" w:styleId="Style_10">
    <w:name w:val="toc 6"/>
    <w:next w:val="Style_6"/>
    <w:link w:val="Style_10_ch"/>
    <w:uiPriority w:val="39"/>
    <w:pPr>
      <w:ind w:left="1000" w:firstLine="0"/>
    </w:pPr>
  </w:style>
  <w:style w:type="character" w:styleId="Style_10_ch">
    <w:name w:val="toc 6"/>
    <w:link w:val="Style_10"/>
  </w:style>
  <w:style w:type="paragraph" w:styleId="Style_11">
    <w:name w:val="toc 7"/>
    <w:next w:val="Style_6"/>
    <w:link w:val="Style_11_ch"/>
    <w:uiPriority w:val="39"/>
    <w:pPr>
      <w:ind w:left="1200" w:firstLine="0"/>
    </w:pPr>
  </w:style>
  <w:style w:type="character" w:styleId="Style_11_ch">
    <w:name w:val="toc 7"/>
    <w:link w:val="Style_11"/>
  </w:style>
  <w:style w:type="paragraph" w:styleId="Style_12">
    <w:name w:val="heading 3"/>
    <w:next w:val="Style_6"/>
    <w:link w:val="Style_12_ch"/>
    <w:uiPriority w:val="9"/>
    <w:qFormat w:val="1"/>
    <w:pPr>
      <w:ind/>
      <w:outlineLvl w:val="2"/>
    </w:pPr>
    <w:rPr>
      <w:rFonts w:ascii="XO Thames" w:hAnsi="XO Thames"/>
      <w:b w:val="1"/>
      <w:i w:val="1"/>
      <w:color w:val="000000"/>
    </w:rPr>
  </w:style>
  <w:style w:type="character" w:styleId="Style_12_ch">
    <w:name w:val="heading 3"/>
    <w:link w:val="Style_12"/>
    <w:rPr>
      <w:rFonts w:ascii="XO Thames" w:hAnsi="XO Thames"/>
      <w:b w:val="1"/>
      <w:i w:val="1"/>
      <w:color w:val="000000"/>
    </w:rPr>
  </w:style>
  <w:style w:type="paragraph" w:styleId="Style_13">
    <w:name w:val="header"/>
    <w:basedOn w:val="Style_6"/>
    <w:link w:val="Style_13_ch"/>
    <w:pPr>
      <w:tabs>
        <w:tab w:val="center" w:leader="none" w:pos="4677"/>
        <w:tab w:val="right" w:leader="none" w:pos="9355"/>
      </w:tabs>
      <w:ind/>
    </w:pPr>
  </w:style>
  <w:style w:type="character" w:styleId="Style_13_ch">
    <w:name w:val="header"/>
    <w:basedOn w:val="Style_6_ch"/>
    <w:link w:val="Style_13"/>
  </w:style>
  <w:style w:type="paragraph" w:styleId="Style_14">
    <w:name w:val="Default Paragraph Font"/>
    <w:link w:val="Style_14_ch"/>
  </w:style>
  <w:style w:type="character" w:styleId="Style_14_ch">
    <w:name w:val="Default Paragraph Font"/>
    <w:link w:val="Style_14"/>
  </w:style>
  <w:style w:type="paragraph" w:styleId="Style_15">
    <w:name w:val="toc 3"/>
    <w:next w:val="Style_6"/>
    <w:link w:val="Style_15_ch"/>
    <w:uiPriority w:val="39"/>
    <w:pPr>
      <w:ind w:left="400" w:firstLine="0"/>
    </w:pPr>
  </w:style>
  <w:style w:type="character" w:styleId="Style_15_ch">
    <w:name w:val="toc 3"/>
    <w:link w:val="Style_15"/>
  </w:style>
  <w:style w:type="paragraph" w:styleId="Style_16">
    <w:name w:val="heading 5"/>
    <w:next w:val="Style_6"/>
    <w:link w:val="Style_16_ch"/>
    <w:uiPriority w:val="9"/>
    <w:qFormat w:val="1"/>
    <w:pPr>
      <w:spacing w:after="120" w:before="120"/>
      <w:ind/>
      <w:outlineLvl w:val="4"/>
    </w:pPr>
    <w:rPr>
      <w:rFonts w:ascii="XO Thames" w:hAnsi="XO Thames"/>
      <w:b w:val="1"/>
      <w:color w:val="000000"/>
      <w:sz w:val="22"/>
    </w:rPr>
  </w:style>
  <w:style w:type="character" w:styleId="Style_16_ch">
    <w:name w:val="heading 5"/>
    <w:link w:val="Style_16"/>
    <w:rPr>
      <w:rFonts w:ascii="XO Thames" w:hAnsi="XO Thames"/>
      <w:b w:val="1"/>
      <w:color w:val="000000"/>
      <w:sz w:val="22"/>
    </w:rPr>
  </w:style>
  <w:style w:type="paragraph" w:styleId="Style_4">
    <w:name w:val="Strong"/>
    <w:link w:val="Style_4_ch"/>
    <w:rPr>
      <w:b w:val="1"/>
    </w:rPr>
  </w:style>
  <w:style w:type="character" w:styleId="Style_4_ch">
    <w:name w:val="Strong"/>
    <w:link w:val="Style_4"/>
    <w:rPr>
      <w:b w:val="1"/>
    </w:rPr>
  </w:style>
  <w:style w:type="paragraph" w:styleId="Style_17">
    <w:name w:val="heading 1"/>
    <w:next w:val="Style_6"/>
    <w:link w:val="Style_17_ch"/>
    <w:uiPriority w:val="9"/>
    <w:qFormat w:val="1"/>
    <w:pPr>
      <w:spacing w:after="120" w:before="120"/>
      <w:ind/>
      <w:outlineLvl w:val="0"/>
    </w:pPr>
    <w:rPr>
      <w:rFonts w:ascii="XO Thames" w:hAnsi="XO Thames"/>
      <w:b w:val="1"/>
      <w:sz w:val="32"/>
    </w:rPr>
  </w:style>
  <w:style w:type="character" w:styleId="Style_17_ch">
    <w:name w:val="heading 1"/>
    <w:link w:val="Style_17"/>
    <w:rPr>
      <w:rFonts w:ascii="XO Thames" w:hAnsi="XO Thames"/>
      <w:b w:val="1"/>
      <w:sz w:val="32"/>
    </w:rPr>
  </w:style>
  <w:style w:type="paragraph" w:styleId="Style_3">
    <w:name w:val="Body Text Indent 2"/>
    <w:basedOn w:val="Style_6"/>
    <w:link w:val="Style_3_ch"/>
    <w:pPr>
      <w:ind w:left="360" w:hanging="360"/>
    </w:pPr>
    <w:rPr>
      <w:rFonts w:ascii="Arial Narrow" w:hAnsi="Arial Narrow"/>
      <w:b w:val="1"/>
    </w:rPr>
  </w:style>
  <w:style w:type="character" w:styleId="Style_3_ch">
    <w:name w:val="Body Text Indent 2"/>
    <w:basedOn w:val="Style_6_ch"/>
    <w:link w:val="Style_3"/>
    <w:rPr>
      <w:rFonts w:ascii="Arial Narrow" w:hAnsi="Arial Narrow"/>
      <w:b w:val="1"/>
    </w:rPr>
  </w:style>
  <w:style w:type="paragraph" w:styleId="Style_2">
    <w:name w:val="List Paragraph"/>
    <w:basedOn w:val="Style_6"/>
    <w:link w:val="Style_2_ch"/>
    <w:pPr>
      <w:ind w:left="720" w:firstLine="0"/>
      <w:contextualSpacing w:val="1"/>
    </w:pPr>
  </w:style>
  <w:style w:type="character" w:styleId="Style_2_ch">
    <w:name w:val="List Paragraph"/>
    <w:basedOn w:val="Style_6_ch"/>
    <w:link w:val="Style_2"/>
  </w:style>
  <w:style w:type="paragraph" w:styleId="Style_5">
    <w:name w:val="Hyperlink"/>
    <w:basedOn w:val="Style_14"/>
    <w:link w:val="Style_5_ch"/>
    <w:rPr>
      <w:color w:val="0000ff"/>
      <w:u w:val="single"/>
    </w:rPr>
  </w:style>
  <w:style w:type="character" w:styleId="Style_5_ch">
    <w:name w:val="Hyperlink"/>
    <w:basedOn w:val="Style_14_ch"/>
    <w:link w:val="Style_5"/>
    <w:rPr>
      <w:color w:val="0000ff"/>
      <w:u w:val="single"/>
    </w:rPr>
  </w:style>
  <w:style w:type="paragraph" w:styleId="Style_18">
    <w:name w:val="Footnote"/>
    <w:link w:val="Style_18_ch"/>
    <w:pPr>
      <w:ind/>
      <w:jc w:val="left"/>
    </w:pPr>
    <w:rPr>
      <w:rFonts w:ascii="XO Thames" w:hAnsi="XO Thames"/>
      <w:sz w:val="22"/>
    </w:rPr>
  </w:style>
  <w:style w:type="character" w:styleId="Style_18_ch">
    <w:name w:val="Footnote"/>
    <w:link w:val="Style_18"/>
    <w:rPr>
      <w:rFonts w:ascii="XO Thames" w:hAnsi="XO Thames"/>
      <w:sz w:val="22"/>
    </w:rPr>
  </w:style>
  <w:style w:type="paragraph" w:styleId="Style_19">
    <w:name w:val="toc 1"/>
    <w:next w:val="Style_6"/>
    <w:link w:val="Style_19_ch"/>
    <w:uiPriority w:val="39"/>
    <w:pPr>
      <w:ind w:left="0" w:firstLine="0"/>
    </w:pPr>
    <w:rPr>
      <w:rFonts w:ascii="XO Thames" w:hAnsi="XO Thames"/>
      <w:b w:val="1"/>
    </w:rPr>
  </w:style>
  <w:style w:type="character" w:styleId="Style_19_ch">
    <w:name w:val="toc 1"/>
    <w:link w:val="Style_19"/>
    <w:rPr>
      <w:rFonts w:ascii="XO Thames" w:hAnsi="XO Thames"/>
      <w:b w:val="1"/>
    </w:rPr>
  </w:style>
  <w:style w:type="paragraph" w:styleId="Style_20">
    <w:name w:val="Header and Footer"/>
    <w:link w:val="Style_20_ch"/>
    <w:pPr>
      <w:spacing w:line="360" w:lineRule="auto"/>
      <w:ind/>
    </w:pPr>
    <w:rPr>
      <w:rFonts w:ascii="XO Thames" w:hAnsi="XO Thames"/>
      <w:sz w:val="20"/>
    </w:rPr>
  </w:style>
  <w:style w:type="character" w:styleId="Style_20_ch">
    <w:name w:val="Header and Footer"/>
    <w:link w:val="Style_20"/>
    <w:rPr>
      <w:rFonts w:ascii="XO Thames" w:hAnsi="XO Thames"/>
      <w:sz w:val="20"/>
    </w:rPr>
  </w:style>
  <w:style w:type="paragraph" w:styleId="Style_21">
    <w:name w:val="toc 9"/>
    <w:next w:val="Style_6"/>
    <w:link w:val="Style_21_ch"/>
    <w:uiPriority w:val="39"/>
    <w:pPr>
      <w:ind w:left="1600" w:firstLine="0"/>
    </w:pPr>
  </w:style>
  <w:style w:type="character" w:styleId="Style_21_ch">
    <w:name w:val="toc 9"/>
    <w:link w:val="Style_21"/>
  </w:style>
  <w:style w:type="paragraph" w:styleId="Style_22">
    <w:name w:val="annotation subject"/>
    <w:basedOn w:val="Style_23"/>
    <w:next w:val="Style_23"/>
    <w:link w:val="Style_22_ch"/>
    <w:rPr>
      <w:b w:val="1"/>
    </w:rPr>
  </w:style>
  <w:style w:type="character" w:styleId="Style_22_ch">
    <w:name w:val="annotation subject"/>
    <w:basedOn w:val="Style_23_ch"/>
    <w:link w:val="Style_22"/>
    <w:rPr>
      <w:b w:val="1"/>
    </w:rPr>
  </w:style>
  <w:style w:type="paragraph" w:styleId="Style_24">
    <w:name w:val="toc 8"/>
    <w:next w:val="Style_6"/>
    <w:link w:val="Style_24_ch"/>
    <w:uiPriority w:val="39"/>
    <w:pPr>
      <w:ind w:left="1400" w:firstLine="0"/>
    </w:pPr>
  </w:style>
  <w:style w:type="character" w:styleId="Style_24_ch">
    <w:name w:val="toc 8"/>
    <w:link w:val="Style_24"/>
  </w:style>
  <w:style w:type="paragraph" w:styleId="Style_23">
    <w:name w:val="annotation text"/>
    <w:basedOn w:val="Style_6"/>
    <w:link w:val="Style_23_ch"/>
    <w:rPr>
      <w:sz w:val="20"/>
    </w:rPr>
  </w:style>
  <w:style w:type="character" w:styleId="Style_23_ch">
    <w:name w:val="annotation text"/>
    <w:basedOn w:val="Style_6_ch"/>
    <w:link w:val="Style_23"/>
    <w:rPr>
      <w:sz w:val="20"/>
    </w:rPr>
  </w:style>
  <w:style w:type="paragraph" w:styleId="Style_25">
    <w:name w:val="toc 5"/>
    <w:next w:val="Style_6"/>
    <w:link w:val="Style_25_ch"/>
    <w:uiPriority w:val="39"/>
    <w:pPr>
      <w:ind w:left="800" w:firstLine="0"/>
    </w:pPr>
  </w:style>
  <w:style w:type="character" w:styleId="Style_25_ch">
    <w:name w:val="toc 5"/>
    <w:link w:val="Style_25"/>
  </w:style>
  <w:style w:type="paragraph" w:styleId="Style_1">
    <w:name w:val="footer"/>
    <w:basedOn w:val="Style_6"/>
    <w:link w:val="Style_1_ch"/>
    <w:pPr>
      <w:tabs>
        <w:tab w:val="center" w:leader="none" w:pos="4677"/>
        <w:tab w:val="right" w:leader="none" w:pos="9355"/>
      </w:tabs>
      <w:ind/>
    </w:pPr>
  </w:style>
  <w:style w:type="character" w:styleId="Style_1_ch">
    <w:name w:val="footer"/>
    <w:basedOn w:val="Style_6_ch"/>
    <w:link w:val="Style_1"/>
  </w:style>
  <w:style w:type="paragraph" w:styleId="Style_26">
    <w:name w:val="Subtitle"/>
    <w:next w:val="Style_6"/>
    <w:link w:val="Style_26_ch"/>
    <w:uiPriority w:val="11"/>
    <w:qFormat w:val="1"/>
    <w:rPr>
      <w:rFonts w:ascii="XO Thames" w:hAnsi="XO Thames"/>
      <w:i w:val="1"/>
      <w:color w:val="616161"/>
      <w:sz w:val="24"/>
    </w:rPr>
  </w:style>
  <w:style w:type="character" w:styleId="Style_26_ch">
    <w:name w:val="Subtitle"/>
    <w:link w:val="Style_26"/>
    <w:rPr>
      <w:rFonts w:ascii="XO Thames" w:hAnsi="XO Thames"/>
      <w:i w:val="1"/>
      <w:color w:val="616161"/>
      <w:sz w:val="24"/>
    </w:rPr>
  </w:style>
  <w:style w:type="paragraph" w:styleId="Style_27">
    <w:name w:val="toc 10"/>
    <w:next w:val="Style_6"/>
    <w:link w:val="Style_27_ch"/>
    <w:uiPriority w:val="39"/>
    <w:pPr>
      <w:ind w:left="1800" w:firstLine="0"/>
    </w:pPr>
  </w:style>
  <w:style w:type="character" w:styleId="Style_27_ch">
    <w:name w:val="toc 10"/>
    <w:link w:val="Style_27"/>
  </w:style>
  <w:style w:type="paragraph" w:styleId="Style_28">
    <w:name w:val="Title"/>
    <w:next w:val="Style_6"/>
    <w:link w:val="Style_28_ch"/>
    <w:uiPriority w:val="10"/>
    <w:qFormat w:val="1"/>
    <w:rPr>
      <w:rFonts w:ascii="XO Thames" w:hAnsi="XO Thames"/>
      <w:b w:val="1"/>
      <w:sz w:val="52"/>
    </w:rPr>
  </w:style>
  <w:style w:type="character" w:styleId="Style_28_ch">
    <w:name w:val="Title"/>
    <w:link w:val="Style_28"/>
    <w:rPr>
      <w:rFonts w:ascii="XO Thames" w:hAnsi="XO Thames"/>
      <w:b w:val="1"/>
      <w:sz w:val="52"/>
    </w:rPr>
  </w:style>
  <w:style w:type="paragraph" w:styleId="Style_29">
    <w:name w:val="heading 4"/>
    <w:next w:val="Style_6"/>
    <w:link w:val="Style_29_ch"/>
    <w:uiPriority w:val="9"/>
    <w:qFormat w:val="1"/>
    <w:pPr>
      <w:spacing w:after="120" w:before="120"/>
      <w:ind/>
      <w:outlineLvl w:val="3"/>
    </w:pPr>
    <w:rPr>
      <w:rFonts w:ascii="XO Thames" w:hAnsi="XO Thames"/>
      <w:b w:val="1"/>
      <w:color w:val="595959"/>
      <w:sz w:val="26"/>
    </w:rPr>
  </w:style>
  <w:style w:type="character" w:styleId="Style_29_ch">
    <w:name w:val="heading 4"/>
    <w:link w:val="Style_29"/>
    <w:rPr>
      <w:rFonts w:ascii="XO Thames" w:hAnsi="XO Thames"/>
      <w:b w:val="1"/>
      <w:color w:val="595959"/>
      <w:sz w:val="26"/>
    </w:rPr>
  </w:style>
  <w:style w:type="paragraph" w:styleId="Style_30">
    <w:name w:val="annotation reference"/>
    <w:basedOn w:val="Style_14"/>
    <w:link w:val="Style_30_ch"/>
    <w:rPr>
      <w:sz w:val="16"/>
    </w:rPr>
  </w:style>
  <w:style w:type="character" w:styleId="Style_30_ch">
    <w:name w:val="annotation reference"/>
    <w:basedOn w:val="Style_14_ch"/>
    <w:link w:val="Style_30"/>
    <w:rPr>
      <w:sz w:val="16"/>
    </w:rPr>
  </w:style>
  <w:style w:type="paragraph" w:styleId="Style_31">
    <w:name w:val="heading 2"/>
    <w:next w:val="Style_6"/>
    <w:link w:val="Style_31_ch"/>
    <w:uiPriority w:val="9"/>
    <w:qFormat w:val="1"/>
    <w:pPr>
      <w:spacing w:after="120" w:before="120"/>
      <w:ind/>
      <w:outlineLvl w:val="1"/>
    </w:pPr>
    <w:rPr>
      <w:rFonts w:ascii="XO Thames" w:hAnsi="XO Thames"/>
      <w:b w:val="1"/>
      <w:color w:val="00a0ff"/>
      <w:sz w:val="26"/>
    </w:rPr>
  </w:style>
  <w:style w:type="character" w:styleId="Style_31_ch">
    <w:name w:val="heading 2"/>
    <w:link w:val="Style_31"/>
    <w:rPr>
      <w:rFonts w:ascii="XO Thames" w:hAnsi="XO Thames"/>
      <w:b w:val="1"/>
      <w:color w:val="00a0ff"/>
      <w:sz w:val="26"/>
    </w:rPr>
  </w:style>
  <w:style w:type="table" w:styleId="Style_32">
    <w:name w:val="Table Grid"/>
    <w:basedOn w:val="Style_33"/>
    <w:pPr>
      <w:spacing w:after="0" w:line="240" w:lineRule="auto"/>
      <w:ind/>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Style_33" w:default="1">
    <w:name w:val="Normal Table"/>
    <w:tblPr>
      <w:tblInd w:w="0.0" w:type="dxa"/>
      <w:tblCellMar>
        <w:top w:w="0.0" w:type="dxa"/>
        <w:left w:w="108.0" w:type="dxa"/>
        <w:bottom w:w="0.0" w:type="dxa"/>
        <w:right w:w="108.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pPr>
    <w:rPr>
      <w:rFonts w:ascii="XO Thames" w:cs="XO Thames" w:eastAsia="XO Thames" w:hAnsi="XO Thames"/>
      <w:b w:val="0"/>
      <w:i w:val="1"/>
      <w:smallCaps w:val="0"/>
      <w:strike w:val="0"/>
      <w:color w:val="616161"/>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vk.com/away.php?to=https%3A%2F%2Ftophopdance.ru&amp;cc_key=" TargetMode="External"/><Relationship Id="rId9" Type="http://schemas.openxmlformats.org/officeDocument/2006/relationships/hyperlink" Target="https://vk.com/away.php?to=https%3A%2F%2Ftophopdance.ru&amp;cc_ke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k.com/away.php?to=https%3A%2F%2Ftophopdance.ru&amp;cc_key=" TargetMode="External"/><Relationship Id="rId8" Type="http://schemas.openxmlformats.org/officeDocument/2006/relationships/hyperlink" Target="https://vk.com/away.php?to=https%3A%2F%2Ftophopdance.ru&amp;cc_ke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OIKwiCtJRbMso7eA/A6WFu9QQ==">CgMxLjAyCGguZ2pkZ3hzMgloLjMwajB6bGwyCWguMWZvYjl0ZTIJaC4zem55c2g3MgloLjJldDkycDAyCGgudHlqY3d0MgloLjNkeTZ2a20yCWguMXQzaDVzZjIJaC40ZDM0b2c4MgloLjJzOGV5bzEyCWguMTdkcDh2dTIJaC4zcmRjcmpuMgloLjI2aW4xcmcyCGgubG54Yno5MgloLjM1bmt1bjI4AHIhMVMwWXZIN0RBZ1hpYThtQnJMSG1MUl92cmVtQjc3NDNN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